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3"/>
        <w:gridCol w:w="2518"/>
        <w:gridCol w:w="194"/>
        <w:gridCol w:w="875"/>
      </w:tblGrid>
      <w:tr w:rsidR="00A6185B">
        <w:trPr>
          <w:trHeight w:hRule="exact" w:val="58"/>
        </w:trPr>
        <w:tc>
          <w:tcPr>
            <w:tcW w:w="3221" w:type="pct"/>
            <w:shd w:val="clear" w:color="auto" w:fill="213F43" w:themeFill="accent2" w:themeFillShade="80"/>
          </w:tcPr>
          <w:p w:rsidR="00A6185B" w:rsidRPr="00BA6AAA" w:rsidRDefault="00A6185B">
            <w:pPr>
              <w:pStyle w:val="ad"/>
              <w:rPr>
                <w:sz w:val="36"/>
                <w:szCs w:val="36"/>
              </w:rPr>
            </w:pPr>
          </w:p>
        </w:tc>
        <w:tc>
          <w:tcPr>
            <w:tcW w:w="1249" w:type="pct"/>
            <w:shd w:val="clear" w:color="auto" w:fill="213F43" w:themeFill="accent2" w:themeFillShade="80"/>
          </w:tcPr>
          <w:p w:rsidR="00A6185B" w:rsidRDefault="00A6185B">
            <w:pPr>
              <w:pStyle w:val="ad"/>
              <w:rPr>
                <w:sz w:val="8"/>
                <w:szCs w:val="6"/>
              </w:rPr>
            </w:pPr>
          </w:p>
        </w:tc>
        <w:tc>
          <w:tcPr>
            <w:tcW w:w="96" w:type="pct"/>
            <w:shd w:val="clear" w:color="auto" w:fill="213F43" w:themeFill="accent2" w:themeFillShade="80"/>
          </w:tcPr>
          <w:p w:rsidR="00A6185B" w:rsidRDefault="00A6185B">
            <w:pPr>
              <w:pStyle w:val="ad"/>
              <w:rPr>
                <w:sz w:val="8"/>
                <w:szCs w:val="6"/>
              </w:rPr>
            </w:pPr>
          </w:p>
        </w:tc>
        <w:tc>
          <w:tcPr>
            <w:tcW w:w="434" w:type="pct"/>
            <w:shd w:val="clear" w:color="auto" w:fill="213F43" w:themeFill="accent2" w:themeFillShade="80"/>
          </w:tcPr>
          <w:p w:rsidR="00A6185B" w:rsidRDefault="00A6185B">
            <w:pPr>
              <w:pStyle w:val="ad"/>
              <w:rPr>
                <w:sz w:val="8"/>
                <w:szCs w:val="6"/>
              </w:rPr>
            </w:pPr>
          </w:p>
        </w:tc>
      </w:tr>
      <w:tr w:rsidR="00A6185B">
        <w:trPr>
          <w:trHeight w:hRule="exact" w:val="58"/>
        </w:trPr>
        <w:tc>
          <w:tcPr>
            <w:tcW w:w="3221" w:type="pct"/>
            <w:shd w:val="clear" w:color="auto" w:fill="438086" w:themeFill="accent2"/>
          </w:tcPr>
          <w:p w:rsidR="00A6185B" w:rsidRPr="00BA6AAA" w:rsidRDefault="00A6185B">
            <w:pPr>
              <w:pStyle w:val="ad"/>
              <w:rPr>
                <w:sz w:val="36"/>
                <w:szCs w:val="36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 w:rsidR="00A6185B" w:rsidRDefault="00A6185B">
            <w:pPr>
              <w:pStyle w:val="ad"/>
              <w:rPr>
                <w:sz w:val="8"/>
                <w:szCs w:val="6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 w:rsidR="00A6185B" w:rsidRDefault="00A6185B">
            <w:pPr>
              <w:pStyle w:val="ad"/>
              <w:rPr>
                <w:sz w:val="8"/>
                <w:szCs w:val="6"/>
              </w:rPr>
            </w:pPr>
          </w:p>
        </w:tc>
        <w:tc>
          <w:tcPr>
            <w:tcW w:w="434" w:type="pct"/>
            <w:shd w:val="clear" w:color="auto" w:fill="438086" w:themeFill="accent2"/>
          </w:tcPr>
          <w:p w:rsidR="00A6185B" w:rsidRDefault="00A6185B">
            <w:pPr>
              <w:pStyle w:val="ad"/>
              <w:rPr>
                <w:sz w:val="8"/>
                <w:szCs w:val="6"/>
              </w:rPr>
            </w:pPr>
          </w:p>
        </w:tc>
      </w:tr>
      <w:tr w:rsidR="00A6185B" w:rsidTr="00BA6AAA">
        <w:trPr>
          <w:trHeight w:hRule="exact" w:val="878"/>
        </w:trPr>
        <w:tc>
          <w:tcPr>
            <w:tcW w:w="3221" w:type="pct"/>
          </w:tcPr>
          <w:p w:rsidR="00A6185B" w:rsidRPr="00BA6AAA" w:rsidRDefault="00BA6AAA">
            <w:pPr>
              <w:pStyle w:val="ad"/>
              <w:rPr>
                <w:sz w:val="36"/>
                <w:szCs w:val="36"/>
                <w:lang w:val="en-US"/>
              </w:rPr>
            </w:pPr>
            <w:r w:rsidRPr="00BA6AAA">
              <w:rPr>
                <w:sz w:val="36"/>
                <w:szCs w:val="36"/>
                <w:lang w:val="en-US"/>
              </w:rPr>
              <w:t>SeptikMarket.ru</w:t>
            </w:r>
          </w:p>
        </w:tc>
        <w:tc>
          <w:tcPr>
            <w:tcW w:w="1249" w:type="pct"/>
          </w:tcPr>
          <w:p w:rsidR="00A6185B" w:rsidRDefault="00BA6AAA" w:rsidP="00BA6AAA">
            <w:pPr>
              <w:pStyle w:val="ad"/>
              <w:jc w:val="center"/>
              <w:rPr>
                <w:sz w:val="10"/>
                <w:szCs w:val="8"/>
              </w:rPr>
            </w:pPr>
            <w:r>
              <w:rPr>
                <w:noProof/>
                <w:sz w:val="10"/>
                <w:szCs w:val="8"/>
              </w:rPr>
              <w:drawing>
                <wp:inline distT="0" distB="0" distL="0" distR="0">
                  <wp:extent cx="53340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_small_png7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" w:type="pct"/>
            <w:shd w:val="clear" w:color="auto" w:fill="83BBC1" w:themeFill="accent2" w:themeFillTint="99"/>
          </w:tcPr>
          <w:p w:rsidR="00A6185B" w:rsidRDefault="00A6185B">
            <w:pPr>
              <w:pStyle w:val="ad"/>
              <w:rPr>
                <w:sz w:val="10"/>
                <w:szCs w:val="8"/>
              </w:rPr>
            </w:pPr>
          </w:p>
        </w:tc>
        <w:tc>
          <w:tcPr>
            <w:tcW w:w="434" w:type="pct"/>
            <w:shd w:val="clear" w:color="auto" w:fill="83BBC1" w:themeFill="accent2" w:themeFillTint="99"/>
          </w:tcPr>
          <w:p w:rsidR="00A6185B" w:rsidRDefault="00A6185B">
            <w:pPr>
              <w:pStyle w:val="ad"/>
              <w:rPr>
                <w:sz w:val="10"/>
                <w:szCs w:val="8"/>
              </w:rPr>
            </w:pPr>
          </w:p>
        </w:tc>
      </w:tr>
      <w:tr w:rsidR="00A6185B">
        <w:trPr>
          <w:trHeight w:hRule="exact" w:val="86"/>
        </w:trPr>
        <w:tc>
          <w:tcPr>
            <w:tcW w:w="3221" w:type="pct"/>
          </w:tcPr>
          <w:p w:rsidR="00A6185B" w:rsidRDefault="00A6185B">
            <w:pPr>
              <w:pStyle w:val="ad"/>
              <w:rPr>
                <w:sz w:val="9"/>
                <w:szCs w:val="9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 w:rsidR="00A6185B" w:rsidRDefault="00A6185B">
            <w:pPr>
              <w:pStyle w:val="ad"/>
              <w:rPr>
                <w:sz w:val="9"/>
                <w:szCs w:val="9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 w:rsidR="00A6185B" w:rsidRDefault="00A6185B">
            <w:pPr>
              <w:pStyle w:val="ad"/>
              <w:rPr>
                <w:sz w:val="9"/>
                <w:szCs w:val="9"/>
              </w:rPr>
            </w:pPr>
          </w:p>
        </w:tc>
        <w:tc>
          <w:tcPr>
            <w:tcW w:w="434" w:type="pct"/>
            <w:shd w:val="clear" w:color="auto" w:fill="438086" w:themeFill="accent2"/>
          </w:tcPr>
          <w:p w:rsidR="00A6185B" w:rsidRDefault="00A6185B">
            <w:pPr>
              <w:pStyle w:val="ad"/>
              <w:rPr>
                <w:sz w:val="9"/>
                <w:szCs w:val="9"/>
              </w:rPr>
            </w:pPr>
          </w:p>
        </w:tc>
      </w:tr>
      <w:tr w:rsidR="00A6185B">
        <w:trPr>
          <w:trHeight w:hRule="exact" w:val="20"/>
        </w:trPr>
        <w:tc>
          <w:tcPr>
            <w:tcW w:w="3221" w:type="pct"/>
          </w:tcPr>
          <w:p w:rsidR="00A6185B" w:rsidRDefault="00A6185B">
            <w:pPr>
              <w:pStyle w:val="ad"/>
              <w:rPr>
                <w:sz w:val="2"/>
                <w:szCs w:val="2"/>
              </w:rPr>
            </w:pPr>
          </w:p>
        </w:tc>
        <w:tc>
          <w:tcPr>
            <w:tcW w:w="1249" w:type="pct"/>
            <w:tcBorders>
              <w:bottom w:val="single" w:sz="2" w:space="0" w:color="83BBC1" w:themeColor="accent2" w:themeTint="99"/>
            </w:tcBorders>
            <w:shd w:val="clear" w:color="auto" w:fill="83BBC1" w:themeFill="accent2" w:themeFillTint="99"/>
          </w:tcPr>
          <w:p w:rsidR="00A6185B" w:rsidRDefault="00A6185B">
            <w:pPr>
              <w:pStyle w:val="ad"/>
              <w:rPr>
                <w:sz w:val="2"/>
                <w:szCs w:val="2"/>
              </w:rPr>
            </w:pPr>
          </w:p>
        </w:tc>
        <w:tc>
          <w:tcPr>
            <w:tcW w:w="96" w:type="pct"/>
            <w:tcBorders>
              <w:bottom w:val="single" w:sz="2" w:space="0" w:color="83BBC1" w:themeColor="accent2" w:themeTint="99"/>
            </w:tcBorders>
            <w:shd w:val="clear" w:color="auto" w:fill="83BBC1" w:themeFill="accent2" w:themeFillTint="99"/>
          </w:tcPr>
          <w:p w:rsidR="00A6185B" w:rsidRDefault="00A6185B">
            <w:pPr>
              <w:pStyle w:val="ad"/>
              <w:rPr>
                <w:sz w:val="2"/>
                <w:szCs w:val="2"/>
              </w:rPr>
            </w:pPr>
          </w:p>
        </w:tc>
        <w:tc>
          <w:tcPr>
            <w:tcW w:w="434" w:type="pct"/>
            <w:tcBorders>
              <w:bottom w:val="single" w:sz="2" w:space="0" w:color="83BBC1" w:themeColor="accent2" w:themeTint="99"/>
            </w:tcBorders>
            <w:shd w:val="clear" w:color="auto" w:fill="83BBC1" w:themeFill="accent2" w:themeFillTint="99"/>
          </w:tcPr>
          <w:p w:rsidR="00A6185B" w:rsidRDefault="00A6185B">
            <w:pPr>
              <w:pStyle w:val="ad"/>
              <w:rPr>
                <w:sz w:val="2"/>
                <w:szCs w:val="2"/>
              </w:rPr>
            </w:pPr>
          </w:p>
        </w:tc>
      </w:tr>
      <w:tr w:rsidR="00A6185B" w:rsidTr="00BA6AAA">
        <w:trPr>
          <w:trHeight w:hRule="exact" w:val="233"/>
        </w:trPr>
        <w:tc>
          <w:tcPr>
            <w:tcW w:w="3221" w:type="pct"/>
          </w:tcPr>
          <w:p w:rsidR="00A6185B" w:rsidRDefault="00A6185B">
            <w:pPr>
              <w:pStyle w:val="ad"/>
              <w:rPr>
                <w:sz w:val="4"/>
                <w:szCs w:val="8"/>
              </w:rPr>
            </w:pPr>
          </w:p>
        </w:tc>
        <w:tc>
          <w:tcPr>
            <w:tcW w:w="1249" w:type="pct"/>
            <w:tcBorders>
              <w:top w:val="single" w:sz="2" w:space="0" w:color="83BBC1" w:themeColor="accent2" w:themeTint="99"/>
              <w:bottom w:val="single" w:sz="6" w:space="0" w:color="83BBC1" w:themeColor="accent2" w:themeTint="99"/>
            </w:tcBorders>
          </w:tcPr>
          <w:p w:rsidR="00A6185B" w:rsidRDefault="00A6185B">
            <w:pPr>
              <w:pStyle w:val="ad"/>
              <w:rPr>
                <w:sz w:val="4"/>
                <w:szCs w:val="8"/>
              </w:rPr>
            </w:pPr>
          </w:p>
        </w:tc>
        <w:tc>
          <w:tcPr>
            <w:tcW w:w="96" w:type="pct"/>
            <w:tcBorders>
              <w:top w:val="single" w:sz="2" w:space="0" w:color="83BBC1" w:themeColor="accent2" w:themeTint="99"/>
              <w:bottom w:val="single" w:sz="6" w:space="0" w:color="83BBC1" w:themeColor="accent2" w:themeTint="99"/>
            </w:tcBorders>
          </w:tcPr>
          <w:p w:rsidR="00A6185B" w:rsidRDefault="00A6185B">
            <w:pPr>
              <w:pStyle w:val="ad"/>
              <w:rPr>
                <w:sz w:val="4"/>
                <w:szCs w:val="8"/>
              </w:rPr>
            </w:pPr>
          </w:p>
        </w:tc>
        <w:tc>
          <w:tcPr>
            <w:tcW w:w="434" w:type="pct"/>
            <w:tcBorders>
              <w:top w:val="single" w:sz="2" w:space="0" w:color="83BBC1" w:themeColor="accent2" w:themeTint="99"/>
            </w:tcBorders>
          </w:tcPr>
          <w:p w:rsidR="00A6185B" w:rsidRDefault="00A6185B">
            <w:pPr>
              <w:pStyle w:val="ad"/>
              <w:rPr>
                <w:sz w:val="4"/>
                <w:szCs w:val="8"/>
              </w:rPr>
            </w:pPr>
          </w:p>
        </w:tc>
      </w:tr>
      <w:tr w:rsidR="00A6185B">
        <w:trPr>
          <w:trHeight w:hRule="exact" w:val="29"/>
        </w:trPr>
        <w:tc>
          <w:tcPr>
            <w:tcW w:w="3221" w:type="pct"/>
          </w:tcPr>
          <w:p w:rsidR="00A6185B" w:rsidRDefault="00A6185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1249" w:type="pct"/>
            <w:tcBorders>
              <w:top w:val="single" w:sz="6" w:space="0" w:color="83BBC1" w:themeColor="accent2" w:themeTint="99"/>
              <w:bottom w:val="single" w:sz="6" w:space="0" w:color="83BBC1" w:themeColor="accent2" w:themeTint="99"/>
            </w:tcBorders>
          </w:tcPr>
          <w:p w:rsidR="00A6185B" w:rsidRDefault="00A6185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96" w:type="pct"/>
            <w:tcBorders>
              <w:top w:val="single" w:sz="6" w:space="0" w:color="83BBC1" w:themeColor="accent2" w:themeTint="99"/>
              <w:bottom w:val="single" w:sz="6" w:space="0" w:color="83BBC1" w:themeColor="accent2" w:themeTint="99"/>
            </w:tcBorders>
          </w:tcPr>
          <w:p w:rsidR="00A6185B" w:rsidRDefault="00A6185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434" w:type="pct"/>
            <w:tcBorders>
              <w:bottom w:val="single" w:sz="6" w:space="0" w:color="83BBC1" w:themeColor="accent2" w:themeTint="99"/>
            </w:tcBorders>
          </w:tcPr>
          <w:p w:rsidR="00A6185B" w:rsidRDefault="00A6185B">
            <w:pPr>
              <w:pStyle w:val="ad"/>
              <w:rPr>
                <w:sz w:val="8"/>
                <w:szCs w:val="8"/>
              </w:rPr>
            </w:pPr>
          </w:p>
        </w:tc>
      </w:tr>
      <w:tr w:rsidR="00A6185B">
        <w:trPr>
          <w:trHeight w:hRule="exact" w:val="43"/>
        </w:trPr>
        <w:tc>
          <w:tcPr>
            <w:tcW w:w="3221" w:type="pct"/>
          </w:tcPr>
          <w:p w:rsidR="00A6185B" w:rsidRDefault="00A6185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1249" w:type="pct"/>
            <w:tcBorders>
              <w:top w:val="single" w:sz="6" w:space="0" w:color="83BBC1" w:themeColor="accent2" w:themeTint="99"/>
            </w:tcBorders>
          </w:tcPr>
          <w:p w:rsidR="00A6185B" w:rsidRDefault="00A6185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96" w:type="pct"/>
            <w:tcBorders>
              <w:top w:val="single" w:sz="6" w:space="0" w:color="83BBC1" w:themeColor="accent2" w:themeTint="99"/>
            </w:tcBorders>
          </w:tcPr>
          <w:p w:rsidR="00A6185B" w:rsidRDefault="00A6185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434" w:type="pct"/>
            <w:tcBorders>
              <w:top w:val="single" w:sz="6" w:space="0" w:color="83BBC1" w:themeColor="accent2" w:themeTint="99"/>
            </w:tcBorders>
          </w:tcPr>
          <w:p w:rsidR="00A6185B" w:rsidRDefault="00A6185B">
            <w:pPr>
              <w:pStyle w:val="ad"/>
              <w:rPr>
                <w:sz w:val="8"/>
                <w:szCs w:val="8"/>
              </w:rPr>
            </w:pPr>
          </w:p>
        </w:tc>
      </w:tr>
      <w:tr w:rsidR="00A6185B">
        <w:trPr>
          <w:trHeight w:hRule="exact" w:val="45"/>
        </w:trPr>
        <w:tc>
          <w:tcPr>
            <w:tcW w:w="3221" w:type="pct"/>
          </w:tcPr>
          <w:p w:rsidR="00A6185B" w:rsidRDefault="00A6185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 w:rsidR="00A6185B" w:rsidRDefault="00A6185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 w:rsidR="00A6185B" w:rsidRDefault="00A6185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434" w:type="pct"/>
          </w:tcPr>
          <w:p w:rsidR="00A6185B" w:rsidRDefault="00A6185B">
            <w:pPr>
              <w:pStyle w:val="ad"/>
              <w:rPr>
                <w:sz w:val="8"/>
                <w:szCs w:val="8"/>
              </w:rPr>
            </w:pPr>
          </w:p>
        </w:tc>
      </w:tr>
      <w:tr w:rsidR="00A6185B">
        <w:trPr>
          <w:trHeight w:hRule="exact" w:val="45"/>
        </w:trPr>
        <w:tc>
          <w:tcPr>
            <w:tcW w:w="3221" w:type="pct"/>
          </w:tcPr>
          <w:p w:rsidR="00A6185B" w:rsidRDefault="00A6185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1249" w:type="pct"/>
          </w:tcPr>
          <w:p w:rsidR="00A6185B" w:rsidRDefault="00A6185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96" w:type="pct"/>
          </w:tcPr>
          <w:p w:rsidR="00A6185B" w:rsidRDefault="00A6185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434" w:type="pct"/>
          </w:tcPr>
          <w:p w:rsidR="00A6185B" w:rsidRDefault="00A6185B">
            <w:pPr>
              <w:pStyle w:val="ad"/>
              <w:rPr>
                <w:sz w:val="8"/>
                <w:szCs w:val="8"/>
              </w:rPr>
            </w:pPr>
          </w:p>
        </w:tc>
      </w:tr>
      <w:tr w:rsidR="00A6185B">
        <w:trPr>
          <w:trHeight w:hRule="exact" w:val="29"/>
        </w:trPr>
        <w:tc>
          <w:tcPr>
            <w:tcW w:w="3221" w:type="pct"/>
          </w:tcPr>
          <w:p w:rsidR="00A6185B" w:rsidRDefault="00A6185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 w:rsidR="00A6185B" w:rsidRDefault="00A6185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 w:rsidR="00A6185B" w:rsidRDefault="00A6185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434" w:type="pct"/>
          </w:tcPr>
          <w:p w:rsidR="00A6185B" w:rsidRDefault="00A6185B">
            <w:pPr>
              <w:pStyle w:val="ad"/>
              <w:rPr>
                <w:sz w:val="8"/>
                <w:szCs w:val="8"/>
              </w:rPr>
            </w:pPr>
          </w:p>
        </w:tc>
      </w:tr>
      <w:tr w:rsidR="00A6185B">
        <w:trPr>
          <w:trHeight w:hRule="exact" w:val="45"/>
        </w:trPr>
        <w:tc>
          <w:tcPr>
            <w:tcW w:w="3221" w:type="pct"/>
          </w:tcPr>
          <w:p w:rsidR="00A6185B" w:rsidRDefault="00A6185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1249" w:type="pct"/>
            <w:tcBorders>
              <w:bottom w:val="single" w:sz="6" w:space="0" w:color="83BBC1" w:themeColor="accent2" w:themeTint="99"/>
            </w:tcBorders>
          </w:tcPr>
          <w:p w:rsidR="00A6185B" w:rsidRDefault="00A6185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96" w:type="pct"/>
            <w:tcBorders>
              <w:bottom w:val="single" w:sz="6" w:space="0" w:color="83BBC1" w:themeColor="accent2" w:themeTint="99"/>
            </w:tcBorders>
          </w:tcPr>
          <w:p w:rsidR="00A6185B" w:rsidRDefault="00A6185B">
            <w:pPr>
              <w:pStyle w:val="ad"/>
              <w:rPr>
                <w:sz w:val="8"/>
                <w:szCs w:val="8"/>
              </w:rPr>
            </w:pPr>
          </w:p>
        </w:tc>
        <w:tc>
          <w:tcPr>
            <w:tcW w:w="434" w:type="pct"/>
            <w:tcBorders>
              <w:bottom w:val="single" w:sz="6" w:space="0" w:color="83BBC1" w:themeColor="accent2" w:themeTint="99"/>
            </w:tcBorders>
          </w:tcPr>
          <w:p w:rsidR="00A6185B" w:rsidRDefault="00A6185B">
            <w:pPr>
              <w:pStyle w:val="ad"/>
              <w:rPr>
                <w:sz w:val="8"/>
                <w:szCs w:val="8"/>
              </w:rPr>
            </w:pPr>
          </w:p>
        </w:tc>
      </w:tr>
    </w:tbl>
    <w:p w:rsidR="00A6185B" w:rsidRDefault="00A6185B" w:rsidP="00BA6AAA">
      <w:pPr>
        <w:rPr>
          <w:rStyle w:val="afe"/>
          <w:i w:val="0"/>
          <w:iCs/>
        </w:rPr>
      </w:pPr>
    </w:p>
    <w:p w:rsidR="00BA6AAA" w:rsidRDefault="00BA6AAA" w:rsidP="00BA6AAA">
      <w:pPr>
        <w:rPr>
          <w:rStyle w:val="afe"/>
          <w:i w:val="0"/>
          <w:iCs/>
        </w:rPr>
      </w:pPr>
    </w:p>
    <w:p w:rsidR="00BA6AAA" w:rsidRDefault="00BA6AAA" w:rsidP="00BA6AAA">
      <w:pPr>
        <w:pStyle w:val="Default"/>
      </w:pPr>
    </w:p>
    <w:p w:rsidR="00983B5F" w:rsidRPr="00983B5F" w:rsidRDefault="00983B5F" w:rsidP="00983B5F">
      <w:pPr>
        <w:pStyle w:val="af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983B5F" w:rsidRPr="00983B5F" w:rsidRDefault="00983B5F" w:rsidP="00983B5F">
      <w:pPr>
        <w:pStyle w:val="afb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28"/>
          <w:szCs w:val="28"/>
        </w:rPr>
      </w:pPr>
      <w:r w:rsidRPr="00983B5F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Инструкция по правильному использованию средств бытовой химии</w:t>
      </w:r>
    </w:p>
    <w:p w:rsidR="00983B5F" w:rsidRDefault="00983B5F" w:rsidP="00983B5F">
      <w:pPr>
        <w:pStyle w:val="afb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 w:rsidRPr="00983B5F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для пользователей установок очистки системы «ЮНИЛОС»</w:t>
      </w:r>
    </w:p>
    <w:p w:rsidR="00983B5F" w:rsidRPr="00983B5F" w:rsidRDefault="00983B5F" w:rsidP="00983B5F">
      <w:pPr>
        <w:pStyle w:val="afb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983B5F" w:rsidRDefault="00983B5F" w:rsidP="00983B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0"/>
          <w:sz w:val="23"/>
          <w:szCs w:val="23"/>
        </w:rPr>
      </w:pPr>
    </w:p>
    <w:p w:rsidR="00983B5F" w:rsidRDefault="00983B5F" w:rsidP="00983B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0"/>
          <w:sz w:val="23"/>
          <w:szCs w:val="23"/>
        </w:rPr>
      </w:pPr>
      <w:r w:rsidRPr="00983B5F">
        <w:rPr>
          <w:rFonts w:ascii="Times New Roman" w:hAnsi="Times New Roman"/>
          <w:color w:val="000000"/>
          <w:kern w:val="0"/>
          <w:sz w:val="23"/>
          <w:szCs w:val="23"/>
        </w:rPr>
        <w:t>1.Установки глубокой биологической очистки «ЮНИЛОС» – это экологически чистые системы,</w:t>
      </w:r>
      <w:r>
        <w:rPr>
          <w:rFonts w:ascii="Times New Roman" w:hAnsi="Times New Roman"/>
          <w:color w:val="000000"/>
          <w:kern w:val="0"/>
          <w:sz w:val="23"/>
          <w:szCs w:val="23"/>
        </w:rPr>
        <w:t xml:space="preserve"> </w:t>
      </w:r>
      <w:r w:rsidRPr="00983B5F">
        <w:rPr>
          <w:rFonts w:ascii="Times New Roman" w:hAnsi="Times New Roman"/>
          <w:color w:val="000000"/>
          <w:kern w:val="0"/>
          <w:sz w:val="23"/>
          <w:szCs w:val="23"/>
        </w:rPr>
        <w:t xml:space="preserve">основным элементом очистки которых являются аэробные бактерии. </w:t>
      </w:r>
    </w:p>
    <w:p w:rsidR="00983B5F" w:rsidRPr="00983B5F" w:rsidRDefault="00983B5F" w:rsidP="00983B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0"/>
          <w:sz w:val="23"/>
          <w:szCs w:val="23"/>
        </w:rPr>
      </w:pPr>
      <w:r w:rsidRPr="00983B5F">
        <w:rPr>
          <w:rFonts w:ascii="Times New Roman" w:hAnsi="Times New Roman"/>
          <w:color w:val="000000"/>
          <w:kern w:val="0"/>
          <w:sz w:val="23"/>
          <w:szCs w:val="23"/>
        </w:rPr>
        <w:t xml:space="preserve">Живые организмы установки (биоценоз) для нормальной жизнедеятельности должны получать достаточно питательных веществ и не должны быть отравлены химическими соединениями. В противном случае установка выходит из строя, процесс очистки стоков прекращается. </w:t>
      </w:r>
    </w:p>
    <w:p w:rsidR="00983B5F" w:rsidRPr="00983B5F" w:rsidRDefault="00983B5F" w:rsidP="00983B5F">
      <w:pPr>
        <w:pStyle w:val="afb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0"/>
          <w:sz w:val="23"/>
          <w:szCs w:val="23"/>
        </w:rPr>
      </w:pPr>
    </w:p>
    <w:p w:rsidR="00983B5F" w:rsidRDefault="00983B5F" w:rsidP="00983B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0"/>
          <w:sz w:val="23"/>
          <w:szCs w:val="23"/>
        </w:rPr>
      </w:pPr>
    </w:p>
    <w:p w:rsidR="00983B5F" w:rsidRPr="00983B5F" w:rsidRDefault="00983B5F" w:rsidP="00983B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0"/>
          <w:sz w:val="23"/>
          <w:szCs w:val="23"/>
        </w:rPr>
      </w:pPr>
      <w:r w:rsidRPr="00983B5F">
        <w:rPr>
          <w:rFonts w:ascii="Times New Roman" w:hAnsi="Times New Roman"/>
          <w:color w:val="000000"/>
          <w:kern w:val="0"/>
          <w:sz w:val="23"/>
          <w:szCs w:val="23"/>
        </w:rPr>
        <w:t>2.Основное отравляющее действие на биоценоз наносят различные препараты бытовой химии,</w:t>
      </w:r>
      <w:r>
        <w:rPr>
          <w:rFonts w:ascii="Times New Roman" w:hAnsi="Times New Roman"/>
          <w:color w:val="000000"/>
          <w:kern w:val="0"/>
          <w:sz w:val="23"/>
          <w:szCs w:val="23"/>
        </w:rPr>
        <w:t xml:space="preserve"> </w:t>
      </w:r>
      <w:r w:rsidRPr="00983B5F">
        <w:rPr>
          <w:rFonts w:ascii="Times New Roman" w:hAnsi="Times New Roman"/>
          <w:color w:val="000000"/>
          <w:kern w:val="0"/>
          <w:sz w:val="23"/>
          <w:szCs w:val="23"/>
        </w:rPr>
        <w:t xml:space="preserve">попадающие в установку со сточными водами, а именно: </w:t>
      </w:r>
    </w:p>
    <w:p w:rsidR="00983B5F" w:rsidRPr="00983B5F" w:rsidRDefault="00983B5F" w:rsidP="00983B5F">
      <w:pPr>
        <w:pStyle w:val="afb"/>
        <w:numPr>
          <w:ilvl w:val="0"/>
          <w:numId w:val="28"/>
        </w:numPr>
        <w:autoSpaceDE w:val="0"/>
        <w:autoSpaceDN w:val="0"/>
        <w:adjustRightInd w:val="0"/>
        <w:spacing w:after="92" w:line="240" w:lineRule="auto"/>
        <w:ind w:firstLine="284"/>
        <w:jc w:val="both"/>
        <w:rPr>
          <w:rFonts w:ascii="Times New Roman" w:hAnsi="Times New Roman"/>
          <w:color w:val="000000"/>
          <w:kern w:val="0"/>
          <w:sz w:val="23"/>
          <w:szCs w:val="23"/>
        </w:rPr>
      </w:pPr>
      <w:r w:rsidRPr="00983B5F">
        <w:rPr>
          <w:rFonts w:ascii="Times New Roman" w:hAnsi="Times New Roman"/>
          <w:color w:val="000000"/>
          <w:kern w:val="0"/>
          <w:sz w:val="23"/>
          <w:szCs w:val="23"/>
        </w:rPr>
        <w:t>хлорсодержащие средства (отбеливатели, средства для чистки раковин, унитазов и т.п.,</w:t>
      </w:r>
      <w:r>
        <w:rPr>
          <w:rFonts w:ascii="Times New Roman" w:hAnsi="Times New Roman"/>
          <w:color w:val="000000"/>
          <w:kern w:val="0"/>
          <w:sz w:val="23"/>
          <w:szCs w:val="23"/>
        </w:rPr>
        <w:t xml:space="preserve"> </w:t>
      </w:r>
      <w:r w:rsidRPr="00983B5F">
        <w:rPr>
          <w:rFonts w:ascii="Times New Roman" w:hAnsi="Times New Roman"/>
          <w:color w:val="000000"/>
          <w:kern w:val="0"/>
          <w:sz w:val="23"/>
          <w:szCs w:val="23"/>
        </w:rPr>
        <w:t>дезинфицирующие препараты, стиральные порошки) – в самых незначительных концентрациях</w:t>
      </w:r>
      <w:r>
        <w:rPr>
          <w:rFonts w:ascii="Times New Roman" w:hAnsi="Times New Roman"/>
          <w:color w:val="000000"/>
          <w:kern w:val="0"/>
          <w:sz w:val="23"/>
          <w:szCs w:val="23"/>
        </w:rPr>
        <w:t xml:space="preserve"> </w:t>
      </w:r>
      <w:r w:rsidRPr="00983B5F">
        <w:rPr>
          <w:rFonts w:ascii="Times New Roman" w:hAnsi="Times New Roman"/>
          <w:color w:val="000000"/>
          <w:kern w:val="0"/>
          <w:sz w:val="23"/>
          <w:szCs w:val="23"/>
        </w:rPr>
        <w:t>способны убивать активный ил;</w:t>
      </w:r>
    </w:p>
    <w:p w:rsidR="00983B5F" w:rsidRPr="00983B5F" w:rsidRDefault="00983B5F" w:rsidP="00983B5F">
      <w:pPr>
        <w:pStyle w:val="afb"/>
        <w:numPr>
          <w:ilvl w:val="0"/>
          <w:numId w:val="28"/>
        </w:numPr>
        <w:autoSpaceDE w:val="0"/>
        <w:autoSpaceDN w:val="0"/>
        <w:adjustRightInd w:val="0"/>
        <w:spacing w:after="92" w:line="240" w:lineRule="auto"/>
        <w:ind w:firstLine="284"/>
        <w:jc w:val="both"/>
        <w:rPr>
          <w:rFonts w:ascii="Times New Roman" w:hAnsi="Times New Roman"/>
          <w:color w:val="000000"/>
          <w:kern w:val="0"/>
          <w:sz w:val="23"/>
          <w:szCs w:val="23"/>
        </w:rPr>
      </w:pPr>
      <w:r w:rsidRPr="00983B5F">
        <w:rPr>
          <w:rFonts w:ascii="Times New Roman" w:hAnsi="Times New Roman"/>
          <w:color w:val="000000"/>
          <w:kern w:val="0"/>
          <w:sz w:val="23"/>
          <w:szCs w:val="23"/>
        </w:rPr>
        <w:t></w:t>
      </w:r>
      <w:proofErr w:type="spellStart"/>
      <w:r w:rsidRPr="00983B5F">
        <w:rPr>
          <w:rFonts w:ascii="Times New Roman" w:hAnsi="Times New Roman"/>
          <w:color w:val="000000"/>
          <w:kern w:val="0"/>
          <w:sz w:val="23"/>
          <w:szCs w:val="23"/>
        </w:rPr>
        <w:t>фенолсодержащие</w:t>
      </w:r>
      <w:proofErr w:type="spellEnd"/>
      <w:r w:rsidRPr="00983B5F">
        <w:rPr>
          <w:rFonts w:ascii="Times New Roman" w:hAnsi="Times New Roman"/>
          <w:color w:val="000000"/>
          <w:kern w:val="0"/>
          <w:sz w:val="23"/>
          <w:szCs w:val="23"/>
        </w:rPr>
        <w:t xml:space="preserve"> средства (фармацевтические, парфюмерные, лекарственные (фито-)препараты; клеи, смолы, пластмассы и др.) – в малых концентрациях отравляют биоценоз;</w:t>
      </w:r>
    </w:p>
    <w:p w:rsidR="00983B5F" w:rsidRPr="00983B5F" w:rsidRDefault="00983B5F" w:rsidP="00983B5F">
      <w:pPr>
        <w:pStyle w:val="afb"/>
        <w:numPr>
          <w:ilvl w:val="0"/>
          <w:numId w:val="28"/>
        </w:numPr>
        <w:autoSpaceDE w:val="0"/>
        <w:autoSpaceDN w:val="0"/>
        <w:adjustRightInd w:val="0"/>
        <w:spacing w:after="92" w:line="240" w:lineRule="auto"/>
        <w:ind w:firstLine="284"/>
        <w:jc w:val="both"/>
        <w:rPr>
          <w:rFonts w:ascii="Times New Roman" w:hAnsi="Times New Roman"/>
          <w:color w:val="000000"/>
          <w:kern w:val="0"/>
          <w:sz w:val="23"/>
          <w:szCs w:val="23"/>
        </w:rPr>
      </w:pPr>
      <w:r w:rsidRPr="00983B5F">
        <w:rPr>
          <w:rFonts w:ascii="Times New Roman" w:hAnsi="Times New Roman"/>
          <w:color w:val="000000"/>
          <w:kern w:val="0"/>
          <w:sz w:val="23"/>
          <w:szCs w:val="23"/>
        </w:rPr>
        <w:t>нефтепродукты, минеральные масла, лаки, краски – в небольших количествах отравляют</w:t>
      </w:r>
      <w:r>
        <w:rPr>
          <w:rFonts w:ascii="Times New Roman" w:hAnsi="Times New Roman"/>
          <w:color w:val="000000"/>
          <w:kern w:val="0"/>
          <w:sz w:val="23"/>
          <w:szCs w:val="23"/>
        </w:rPr>
        <w:t xml:space="preserve"> </w:t>
      </w:r>
      <w:r w:rsidRPr="00983B5F">
        <w:rPr>
          <w:rFonts w:ascii="Times New Roman" w:hAnsi="Times New Roman"/>
          <w:color w:val="000000"/>
          <w:kern w:val="0"/>
          <w:sz w:val="23"/>
          <w:szCs w:val="23"/>
        </w:rPr>
        <w:t>активный ил;</w:t>
      </w:r>
    </w:p>
    <w:p w:rsidR="00983B5F" w:rsidRPr="00983B5F" w:rsidRDefault="00983B5F" w:rsidP="00983B5F">
      <w:pPr>
        <w:pStyle w:val="af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0"/>
          <w:sz w:val="23"/>
          <w:szCs w:val="23"/>
        </w:rPr>
      </w:pPr>
      <w:r w:rsidRPr="00983B5F">
        <w:rPr>
          <w:rFonts w:ascii="Times New Roman" w:hAnsi="Times New Roman"/>
          <w:color w:val="000000"/>
          <w:kern w:val="0"/>
          <w:sz w:val="23"/>
          <w:szCs w:val="23"/>
        </w:rPr>
        <w:t>поверхностно-активные вещества (моющие, чистящие средства типа “</w:t>
      </w:r>
      <w:proofErr w:type="spellStart"/>
      <w:r w:rsidRPr="00983B5F">
        <w:rPr>
          <w:rFonts w:ascii="Times New Roman" w:hAnsi="Times New Roman"/>
          <w:color w:val="000000"/>
          <w:kern w:val="0"/>
          <w:sz w:val="23"/>
          <w:szCs w:val="23"/>
        </w:rPr>
        <w:t>Fairy</w:t>
      </w:r>
      <w:proofErr w:type="spellEnd"/>
      <w:r w:rsidRPr="00983B5F">
        <w:rPr>
          <w:rFonts w:ascii="Times New Roman" w:hAnsi="Times New Roman"/>
          <w:color w:val="000000"/>
          <w:kern w:val="0"/>
          <w:sz w:val="23"/>
          <w:szCs w:val="23"/>
        </w:rPr>
        <w:t>”, стиральные</w:t>
      </w:r>
      <w:r>
        <w:rPr>
          <w:rFonts w:ascii="Times New Roman" w:hAnsi="Times New Roman"/>
          <w:color w:val="000000"/>
          <w:kern w:val="0"/>
          <w:sz w:val="23"/>
          <w:szCs w:val="23"/>
        </w:rPr>
        <w:t xml:space="preserve"> </w:t>
      </w:r>
      <w:r w:rsidRPr="00983B5F">
        <w:rPr>
          <w:rFonts w:ascii="Times New Roman" w:hAnsi="Times New Roman"/>
          <w:color w:val="000000"/>
          <w:kern w:val="0"/>
          <w:sz w:val="23"/>
          <w:szCs w:val="23"/>
        </w:rPr>
        <w:t>порошки) – допустимо умеренное использование при обильном разбавлении водой на входе в</w:t>
      </w:r>
      <w:r>
        <w:rPr>
          <w:rFonts w:ascii="Times New Roman" w:hAnsi="Times New Roman"/>
          <w:color w:val="000000"/>
          <w:kern w:val="0"/>
          <w:sz w:val="23"/>
          <w:szCs w:val="23"/>
        </w:rPr>
        <w:t xml:space="preserve"> </w:t>
      </w:r>
      <w:r w:rsidRPr="00983B5F">
        <w:rPr>
          <w:rFonts w:ascii="Times New Roman" w:hAnsi="Times New Roman"/>
          <w:color w:val="000000"/>
          <w:kern w:val="0"/>
          <w:sz w:val="23"/>
          <w:szCs w:val="23"/>
        </w:rPr>
        <w:t>установку;</w:t>
      </w:r>
    </w:p>
    <w:p w:rsidR="00983B5F" w:rsidRPr="00983B5F" w:rsidRDefault="00983B5F" w:rsidP="00983B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0"/>
          <w:sz w:val="23"/>
          <w:szCs w:val="23"/>
        </w:rPr>
      </w:pPr>
    </w:p>
    <w:p w:rsidR="00983B5F" w:rsidRDefault="00983B5F" w:rsidP="00983B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0"/>
          <w:sz w:val="23"/>
          <w:szCs w:val="23"/>
        </w:rPr>
      </w:pPr>
    </w:p>
    <w:p w:rsidR="00983B5F" w:rsidRPr="00983B5F" w:rsidRDefault="00983B5F" w:rsidP="00983B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0"/>
          <w:sz w:val="23"/>
          <w:szCs w:val="23"/>
        </w:rPr>
      </w:pPr>
      <w:r w:rsidRPr="00983B5F">
        <w:rPr>
          <w:rFonts w:ascii="Times New Roman" w:hAnsi="Times New Roman"/>
          <w:color w:val="000000"/>
          <w:kern w:val="0"/>
          <w:sz w:val="23"/>
          <w:szCs w:val="23"/>
        </w:rPr>
        <w:t>3.Недопустимо попадание в установку биологической очистки:</w:t>
      </w:r>
    </w:p>
    <w:p w:rsidR="00983B5F" w:rsidRPr="00983B5F" w:rsidRDefault="00983B5F" w:rsidP="00983B5F">
      <w:pPr>
        <w:pStyle w:val="afb"/>
        <w:numPr>
          <w:ilvl w:val="0"/>
          <w:numId w:val="28"/>
        </w:numPr>
        <w:autoSpaceDE w:val="0"/>
        <w:autoSpaceDN w:val="0"/>
        <w:adjustRightInd w:val="0"/>
        <w:spacing w:after="91" w:line="240" w:lineRule="auto"/>
        <w:ind w:firstLine="284"/>
        <w:jc w:val="both"/>
        <w:rPr>
          <w:rFonts w:ascii="Times New Roman" w:hAnsi="Times New Roman"/>
          <w:color w:val="000000"/>
          <w:kern w:val="0"/>
          <w:sz w:val="23"/>
          <w:szCs w:val="23"/>
        </w:rPr>
      </w:pPr>
      <w:r w:rsidRPr="00983B5F">
        <w:rPr>
          <w:rFonts w:ascii="Times New Roman" w:hAnsi="Times New Roman"/>
          <w:color w:val="000000"/>
          <w:kern w:val="0"/>
          <w:sz w:val="23"/>
          <w:szCs w:val="23"/>
        </w:rPr>
        <w:t>сильнодействующих химических веществ (кислот, щелочей, сильных окислителей –марганцовки, перекиси водорода, бертолетовой соли и т.п.);</w:t>
      </w:r>
    </w:p>
    <w:p w:rsidR="00983B5F" w:rsidRPr="00983B5F" w:rsidRDefault="00983B5F" w:rsidP="00983B5F">
      <w:pPr>
        <w:pStyle w:val="af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0"/>
          <w:sz w:val="23"/>
          <w:szCs w:val="23"/>
        </w:rPr>
      </w:pPr>
      <w:r w:rsidRPr="00983B5F">
        <w:rPr>
          <w:rFonts w:ascii="Times New Roman" w:hAnsi="Times New Roman"/>
          <w:color w:val="000000"/>
          <w:kern w:val="0"/>
          <w:sz w:val="23"/>
          <w:szCs w:val="23"/>
        </w:rPr>
        <w:t>любых других веществ в виде концентрированных растворов или в сухом виде в больших</w:t>
      </w:r>
      <w:r>
        <w:rPr>
          <w:rFonts w:ascii="Times New Roman" w:hAnsi="Times New Roman"/>
          <w:color w:val="000000"/>
          <w:kern w:val="0"/>
          <w:sz w:val="23"/>
          <w:szCs w:val="23"/>
        </w:rPr>
        <w:t xml:space="preserve"> </w:t>
      </w:r>
      <w:r w:rsidRPr="00983B5F">
        <w:rPr>
          <w:rFonts w:ascii="Times New Roman" w:hAnsi="Times New Roman"/>
          <w:color w:val="000000"/>
          <w:kern w:val="0"/>
          <w:sz w:val="23"/>
          <w:szCs w:val="23"/>
        </w:rPr>
        <w:t>количествах, так как большинство веществ проявляют то или иное отравляющее действие на</w:t>
      </w:r>
      <w:r>
        <w:rPr>
          <w:rFonts w:ascii="Times New Roman" w:hAnsi="Times New Roman"/>
          <w:color w:val="000000"/>
          <w:kern w:val="0"/>
          <w:sz w:val="23"/>
          <w:szCs w:val="23"/>
        </w:rPr>
        <w:t xml:space="preserve"> </w:t>
      </w:r>
      <w:r w:rsidRPr="00983B5F">
        <w:rPr>
          <w:rFonts w:ascii="Times New Roman" w:hAnsi="Times New Roman"/>
          <w:color w:val="000000"/>
          <w:kern w:val="0"/>
          <w:sz w:val="23"/>
          <w:szCs w:val="23"/>
        </w:rPr>
        <w:t>живую систему установки очистки, если его концентрация превышает предельно-допустимую(ПДК);</w:t>
      </w:r>
    </w:p>
    <w:p w:rsidR="00983B5F" w:rsidRPr="00983B5F" w:rsidRDefault="00983B5F" w:rsidP="00983B5F">
      <w:pPr>
        <w:pStyle w:val="afb"/>
        <w:autoSpaceDE w:val="0"/>
        <w:autoSpaceDN w:val="0"/>
        <w:adjustRightInd w:val="0"/>
        <w:spacing w:after="0" w:line="240" w:lineRule="auto"/>
        <w:ind w:left="1004" w:firstLine="284"/>
        <w:jc w:val="both"/>
        <w:rPr>
          <w:rFonts w:ascii="Times New Roman" w:hAnsi="Times New Roman"/>
          <w:color w:val="000000"/>
          <w:kern w:val="0"/>
          <w:sz w:val="23"/>
          <w:szCs w:val="23"/>
        </w:rPr>
      </w:pPr>
    </w:p>
    <w:p w:rsidR="00983B5F" w:rsidRDefault="00983B5F" w:rsidP="00983B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0"/>
          <w:sz w:val="23"/>
          <w:szCs w:val="23"/>
        </w:rPr>
      </w:pPr>
    </w:p>
    <w:p w:rsidR="00983B5F" w:rsidRPr="00983B5F" w:rsidRDefault="00983B5F" w:rsidP="00983B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0"/>
          <w:sz w:val="23"/>
          <w:szCs w:val="23"/>
        </w:rPr>
      </w:pPr>
      <w:r w:rsidRPr="00983B5F">
        <w:rPr>
          <w:rFonts w:ascii="Times New Roman" w:hAnsi="Times New Roman"/>
          <w:color w:val="000000"/>
          <w:kern w:val="0"/>
          <w:sz w:val="23"/>
          <w:szCs w:val="23"/>
        </w:rPr>
        <w:t>4.Для эффективной работы установки очистки бытовых стоков системы «ЮНИЛОС» необходимо не</w:t>
      </w:r>
      <w:r>
        <w:rPr>
          <w:rFonts w:ascii="Times New Roman" w:hAnsi="Times New Roman"/>
          <w:color w:val="000000"/>
          <w:kern w:val="0"/>
          <w:sz w:val="23"/>
          <w:szCs w:val="23"/>
        </w:rPr>
        <w:t xml:space="preserve"> </w:t>
      </w:r>
      <w:r w:rsidRPr="00983B5F">
        <w:rPr>
          <w:rFonts w:ascii="Times New Roman" w:hAnsi="Times New Roman"/>
          <w:color w:val="000000"/>
          <w:kern w:val="0"/>
          <w:sz w:val="23"/>
          <w:szCs w:val="23"/>
        </w:rPr>
        <w:t xml:space="preserve">только избегать отравления ее химическими препаратами, но и стараться активизировать течение биологических процессов, а именно: </w:t>
      </w:r>
    </w:p>
    <w:p w:rsidR="00983B5F" w:rsidRPr="00983B5F" w:rsidRDefault="00983B5F" w:rsidP="00983B5F">
      <w:pPr>
        <w:pStyle w:val="afb"/>
        <w:numPr>
          <w:ilvl w:val="0"/>
          <w:numId w:val="28"/>
        </w:numPr>
        <w:autoSpaceDE w:val="0"/>
        <w:autoSpaceDN w:val="0"/>
        <w:adjustRightInd w:val="0"/>
        <w:spacing w:after="86" w:line="240" w:lineRule="auto"/>
        <w:ind w:firstLine="284"/>
        <w:jc w:val="both"/>
        <w:rPr>
          <w:rFonts w:ascii="Times New Roman" w:hAnsi="Times New Roman"/>
          <w:color w:val="000000"/>
          <w:kern w:val="0"/>
          <w:sz w:val="23"/>
          <w:szCs w:val="23"/>
        </w:rPr>
      </w:pPr>
      <w:r w:rsidRPr="00983B5F">
        <w:rPr>
          <w:rFonts w:ascii="Times New Roman" w:hAnsi="Times New Roman"/>
          <w:color w:val="000000"/>
          <w:kern w:val="0"/>
          <w:sz w:val="23"/>
          <w:szCs w:val="23"/>
        </w:rPr>
        <w:t>использовать биологические (ферментативные) препараты бытовой химии;</w:t>
      </w:r>
    </w:p>
    <w:p w:rsidR="00983B5F" w:rsidRPr="00983B5F" w:rsidRDefault="00983B5F" w:rsidP="00983B5F">
      <w:pPr>
        <w:pStyle w:val="af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0"/>
          <w:sz w:val="23"/>
          <w:szCs w:val="23"/>
        </w:rPr>
      </w:pPr>
      <w:r w:rsidRPr="00983B5F">
        <w:rPr>
          <w:rFonts w:ascii="Times New Roman" w:hAnsi="Times New Roman"/>
          <w:color w:val="000000"/>
          <w:kern w:val="0"/>
          <w:sz w:val="23"/>
          <w:szCs w:val="23"/>
        </w:rPr>
        <w:t>использовать средства, в состав которых входят биологически разлагаемые компоненты;</w:t>
      </w:r>
    </w:p>
    <w:p w:rsidR="00983B5F" w:rsidRPr="00983B5F" w:rsidRDefault="00983B5F" w:rsidP="00983B5F">
      <w:pPr>
        <w:pStyle w:val="afb"/>
        <w:autoSpaceDE w:val="0"/>
        <w:autoSpaceDN w:val="0"/>
        <w:adjustRightInd w:val="0"/>
        <w:spacing w:after="0" w:line="240" w:lineRule="auto"/>
        <w:ind w:left="1004" w:firstLine="284"/>
        <w:jc w:val="both"/>
        <w:rPr>
          <w:rFonts w:ascii="Times New Roman" w:hAnsi="Times New Roman"/>
          <w:color w:val="000000"/>
          <w:kern w:val="0"/>
          <w:sz w:val="23"/>
          <w:szCs w:val="23"/>
        </w:rPr>
      </w:pPr>
    </w:p>
    <w:p w:rsidR="00983B5F" w:rsidRDefault="00983B5F" w:rsidP="00983B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0"/>
          <w:sz w:val="23"/>
          <w:szCs w:val="23"/>
        </w:rPr>
      </w:pPr>
    </w:p>
    <w:p w:rsidR="00983B5F" w:rsidRPr="00983B5F" w:rsidRDefault="00983B5F" w:rsidP="00983B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0"/>
          <w:sz w:val="23"/>
          <w:szCs w:val="23"/>
        </w:rPr>
      </w:pPr>
      <w:bookmarkStart w:id="0" w:name="_GoBack"/>
      <w:bookmarkEnd w:id="0"/>
      <w:r w:rsidRPr="00983B5F">
        <w:rPr>
          <w:rFonts w:ascii="Times New Roman" w:hAnsi="Times New Roman"/>
          <w:color w:val="000000"/>
          <w:kern w:val="0"/>
          <w:sz w:val="23"/>
          <w:szCs w:val="23"/>
        </w:rPr>
        <w:t>5.Общим правилом для пользователей установок биологической очистки стоков должно быть:</w:t>
      </w:r>
    </w:p>
    <w:p w:rsidR="00983B5F" w:rsidRPr="00983B5F" w:rsidRDefault="00983B5F" w:rsidP="00983B5F">
      <w:pPr>
        <w:pStyle w:val="afb"/>
        <w:numPr>
          <w:ilvl w:val="0"/>
          <w:numId w:val="28"/>
        </w:numPr>
        <w:autoSpaceDE w:val="0"/>
        <w:autoSpaceDN w:val="0"/>
        <w:adjustRightInd w:val="0"/>
        <w:spacing w:after="86" w:line="240" w:lineRule="auto"/>
        <w:ind w:firstLine="284"/>
        <w:jc w:val="both"/>
        <w:rPr>
          <w:rFonts w:ascii="Times New Roman" w:hAnsi="Times New Roman"/>
          <w:color w:val="000000"/>
          <w:kern w:val="0"/>
          <w:sz w:val="23"/>
          <w:szCs w:val="23"/>
        </w:rPr>
      </w:pPr>
      <w:r w:rsidRPr="00983B5F">
        <w:rPr>
          <w:rFonts w:ascii="Times New Roman" w:hAnsi="Times New Roman"/>
          <w:color w:val="000000"/>
          <w:kern w:val="0"/>
          <w:sz w:val="23"/>
          <w:szCs w:val="23"/>
        </w:rPr>
        <w:t>использование моющих, чистящих, дезинфицирующих средств в умеренных количествах</w:t>
      </w:r>
      <w:r>
        <w:rPr>
          <w:rFonts w:ascii="Times New Roman" w:hAnsi="Times New Roman"/>
          <w:color w:val="000000"/>
          <w:kern w:val="0"/>
          <w:sz w:val="23"/>
          <w:szCs w:val="23"/>
        </w:rPr>
        <w:t xml:space="preserve"> </w:t>
      </w:r>
      <w:r w:rsidRPr="00983B5F">
        <w:rPr>
          <w:rFonts w:ascii="Times New Roman" w:hAnsi="Times New Roman"/>
          <w:color w:val="000000"/>
          <w:kern w:val="0"/>
          <w:sz w:val="23"/>
          <w:szCs w:val="23"/>
        </w:rPr>
        <w:t>(кроме тех, которые содержат хлор, фенол и т.п.);</w:t>
      </w:r>
    </w:p>
    <w:p w:rsidR="00983B5F" w:rsidRPr="00983B5F" w:rsidRDefault="00983B5F" w:rsidP="00983B5F">
      <w:pPr>
        <w:pStyle w:val="afb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kern w:val="0"/>
          <w:sz w:val="23"/>
          <w:szCs w:val="23"/>
        </w:rPr>
      </w:pPr>
      <w:r w:rsidRPr="00983B5F">
        <w:rPr>
          <w:rFonts w:ascii="Times New Roman" w:hAnsi="Times New Roman"/>
          <w:color w:val="000000"/>
          <w:kern w:val="0"/>
          <w:sz w:val="23"/>
          <w:szCs w:val="23"/>
        </w:rPr>
        <w:t>производить уборку, стирку, чистку и другие работы не одновременно, чтобы не допускать</w:t>
      </w:r>
      <w:r>
        <w:rPr>
          <w:rFonts w:ascii="Times New Roman" w:hAnsi="Times New Roman"/>
          <w:color w:val="000000"/>
          <w:kern w:val="0"/>
          <w:sz w:val="23"/>
          <w:szCs w:val="23"/>
        </w:rPr>
        <w:t xml:space="preserve"> </w:t>
      </w:r>
      <w:r w:rsidRPr="00983B5F">
        <w:rPr>
          <w:rFonts w:ascii="Times New Roman" w:hAnsi="Times New Roman"/>
          <w:color w:val="000000"/>
          <w:kern w:val="0"/>
          <w:sz w:val="23"/>
          <w:szCs w:val="23"/>
        </w:rPr>
        <w:t>массового сброса химических веществ в установку.</w:t>
      </w:r>
    </w:p>
    <w:p w:rsidR="00BA6AAA" w:rsidRPr="00BA6AAA" w:rsidRDefault="00BA6AAA" w:rsidP="00983B5F">
      <w:pPr>
        <w:pStyle w:val="afb"/>
        <w:ind w:firstLine="284"/>
        <w:jc w:val="both"/>
        <w:rPr>
          <w:rStyle w:val="afe"/>
          <w:i w:val="0"/>
          <w:iCs/>
        </w:rPr>
      </w:pPr>
    </w:p>
    <w:sectPr w:rsidR="00BA6AAA" w:rsidRPr="00BA6AAA">
      <w:footerReference w:type="defaul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2B" w:rsidRDefault="0021232B">
      <w:pPr>
        <w:spacing w:after="0" w:line="240" w:lineRule="auto"/>
      </w:pPr>
      <w:r>
        <w:separator/>
      </w:r>
    </w:p>
  </w:endnote>
  <w:endnote w:type="continuationSeparator" w:id="0">
    <w:p w:rsidR="0021232B" w:rsidRDefault="0021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AA" w:rsidRDefault="00BA6AAA" w:rsidP="00BA6AAA">
    <w:pPr>
      <w:pStyle w:val="af1"/>
      <w:jc w:val="center"/>
    </w:pPr>
    <w:r>
      <w:rPr>
        <w:noProof/>
      </w:rPr>
      <w:drawing>
        <wp:inline distT="0" distB="0" distL="0" distR="0">
          <wp:extent cx="476250" cy="4762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_small_png7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AA" w:rsidRDefault="00BA6AAA" w:rsidP="00BA6AAA">
    <w:pPr>
      <w:pStyle w:val="af1"/>
      <w:jc w:val="center"/>
    </w:pPr>
    <w:r>
      <w:rPr>
        <w:noProof/>
      </w:rPr>
      <w:drawing>
        <wp:inline distT="0" distB="0" distL="0" distR="0">
          <wp:extent cx="923925" cy="9239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_small_png7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6AAA" w:rsidRDefault="00BA6AA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2B" w:rsidRDefault="0021232B">
      <w:pPr>
        <w:spacing w:after="0" w:line="240" w:lineRule="auto"/>
      </w:pPr>
      <w:r>
        <w:separator/>
      </w:r>
    </w:p>
  </w:footnote>
  <w:footnote w:type="continuationSeparator" w:id="0">
    <w:p w:rsidR="0021232B" w:rsidRDefault="00212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B8CD26"/>
    <w:multiLevelType w:val="hybridMultilevel"/>
    <w:tmpl w:val="C21899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3D952F"/>
    <w:multiLevelType w:val="hybridMultilevel"/>
    <w:tmpl w:val="2ADCD1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4C4324"/>
    <w:multiLevelType w:val="hybridMultilevel"/>
    <w:tmpl w:val="3F6B34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41EF7DE"/>
    <w:multiLevelType w:val="hybridMultilevel"/>
    <w:tmpl w:val="41D6BC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A0B610B"/>
    <w:multiLevelType w:val="hybridMultilevel"/>
    <w:tmpl w:val="F905EF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7C"/>
    <w:multiLevelType w:val="singleLevel"/>
    <w:tmpl w:val="994C9B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6" w15:restartNumberingAfterBreak="0">
    <w:nsid w:val="FFFFFF7D"/>
    <w:multiLevelType w:val="singleLevel"/>
    <w:tmpl w:val="AC8851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7" w15:restartNumberingAfterBreak="0">
    <w:nsid w:val="FFFFFF7E"/>
    <w:multiLevelType w:val="singleLevel"/>
    <w:tmpl w:val="DEF056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FFFFFF7F"/>
    <w:multiLevelType w:val="singleLevel"/>
    <w:tmpl w:val="3284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FFFFFF80"/>
    <w:multiLevelType w:val="singleLevel"/>
    <w:tmpl w:val="38B014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0" w15:restartNumberingAfterBreak="0">
    <w:nsid w:val="FFFFFF81"/>
    <w:multiLevelType w:val="singleLevel"/>
    <w:tmpl w:val="08981D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1" w15:restartNumberingAfterBreak="0">
    <w:nsid w:val="FFFFFF82"/>
    <w:multiLevelType w:val="singleLevel"/>
    <w:tmpl w:val="4D60D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FFFFFF83"/>
    <w:multiLevelType w:val="singleLevel"/>
    <w:tmpl w:val="4CA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FFFFFF88"/>
    <w:multiLevelType w:val="singleLevel"/>
    <w:tmpl w:val="E64E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3A04606"/>
    <w:multiLevelType w:val="hybridMultilevel"/>
    <w:tmpl w:val="2C3A2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4B7CF1"/>
    <w:multiLevelType w:val="multilevel"/>
    <w:tmpl w:val="7AC6A14E"/>
    <w:styleLink w:val="a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7" w15:restartNumberingAfterBreak="0">
    <w:nsid w:val="3A0A4970"/>
    <w:multiLevelType w:val="hybridMultilevel"/>
    <w:tmpl w:val="63621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C46A3"/>
    <w:multiLevelType w:val="multilevel"/>
    <w:tmpl w:val="33B056D0"/>
    <w:styleLink w:val="a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9" w15:restartNumberingAfterBreak="0">
    <w:nsid w:val="50730A8B"/>
    <w:multiLevelType w:val="hybridMultilevel"/>
    <w:tmpl w:val="56686570"/>
    <w:lvl w:ilvl="0" w:tplc="1506F874">
      <w:start w:val="1"/>
      <w:numFmt w:val="bullet"/>
      <w:pStyle w:val="a1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7470695"/>
    <w:multiLevelType w:val="hybridMultilevel"/>
    <w:tmpl w:val="9737DF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4175CAE"/>
    <w:multiLevelType w:val="hybridMultilevel"/>
    <w:tmpl w:val="B22A6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4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13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9"/>
  </w:num>
  <w:num w:numId="15">
    <w:abstractNumId w:val="18"/>
  </w:num>
  <w:num w:numId="16">
    <w:abstractNumId w:val="16"/>
  </w:num>
  <w:num w:numId="17">
    <w:abstractNumId w:val="19"/>
  </w:num>
  <w:num w:numId="18">
    <w:abstractNumId w:val="18"/>
  </w:num>
  <w:num w:numId="19">
    <w:abstractNumId w:val="16"/>
  </w:num>
  <w:num w:numId="20">
    <w:abstractNumId w:val="20"/>
  </w:num>
  <w:num w:numId="21">
    <w:abstractNumId w:val="1"/>
  </w:num>
  <w:num w:numId="22">
    <w:abstractNumId w:val="3"/>
  </w:num>
  <w:num w:numId="23">
    <w:abstractNumId w:val="4"/>
  </w:num>
  <w:num w:numId="24">
    <w:abstractNumId w:val="2"/>
  </w:num>
  <w:num w:numId="25">
    <w:abstractNumId w:val="0"/>
  </w:num>
  <w:num w:numId="26">
    <w:abstractNumId w:val="17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2049" strokecolor="none [2405]">
      <v:stroke color="none [2405]" weight="1pt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AA"/>
    <w:rsid w:val="0021232B"/>
    <w:rsid w:val="002E7DB3"/>
    <w:rsid w:val="00983B5F"/>
    <w:rsid w:val="00A6185B"/>
    <w:rsid w:val="00BA6AAA"/>
    <w:rsid w:val="00C72383"/>
    <w:rsid w:val="00F6068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05]">
      <v:stroke color="none [2405]" weight="1pt"/>
      <o:colormru v:ext="edit" colors="#334c4f,#79b5b0,#b77851,#d1e1e3,#066,#7ea8ac,#4e767a,#293d3f"/>
    </o:shapedefaults>
    <o:shapelayout v:ext="edit">
      <o:idmap v:ext="edit" data="1"/>
    </o:shapelayout>
  </w:shapeDefaults>
  <w:decimalSymbol w:val=","/>
  <w:listSeparator w:val=";"/>
  <w15:docId w15:val="{4C4814FC-2EC2-44DF-9501-04E52047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kern w:val="22"/>
        <w:lang w:val="ru-RU" w:eastAsia="ru-RU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2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Title"/>
    <w:basedOn w:val="a2"/>
    <w:link w:val="aa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aa">
    <w:name w:val="Название Знак"/>
    <w:basedOn w:val="a3"/>
    <w:link w:val="a9"/>
    <w:uiPriority w:val="10"/>
    <w:rPr>
      <w:rFonts w:asciiTheme="majorHAnsi" w:hAnsiTheme="majorHAnsi"/>
      <w:color w:val="53548A" w:themeColor="accent1"/>
      <w:sz w:val="56"/>
      <w:szCs w:val="56"/>
    </w:rPr>
  </w:style>
  <w:style w:type="paragraph" w:styleId="ab">
    <w:name w:val="Subtitle"/>
    <w:basedOn w:val="a2"/>
    <w:link w:val="ac"/>
    <w:uiPriority w:val="11"/>
    <w:rPr>
      <w:i/>
      <w:color w:val="424456" w:themeColor="text2"/>
      <w:sz w:val="24"/>
      <w:szCs w:val="24"/>
    </w:rPr>
  </w:style>
  <w:style w:type="character" w:customStyle="1" w:styleId="ac">
    <w:name w:val="Подзаголовок Знак"/>
    <w:basedOn w:val="a3"/>
    <w:link w:val="ab"/>
    <w:uiPriority w:val="11"/>
    <w:rPr>
      <w:i/>
      <w:color w:val="424456" w:themeColor="text2"/>
      <w:sz w:val="24"/>
      <w:szCs w:val="24"/>
    </w:rPr>
  </w:style>
  <w:style w:type="paragraph" w:styleId="ad">
    <w:name w:val="No Spacing"/>
    <w:basedOn w:val="a2"/>
    <w:uiPriority w:val="1"/>
    <w:qFormat/>
    <w:pPr>
      <w:spacing w:after="0" w:line="240" w:lineRule="auto"/>
    </w:pPr>
    <w:rPr>
      <w:szCs w:val="32"/>
    </w:rPr>
  </w:style>
  <w:style w:type="paragraph" w:styleId="ae">
    <w:name w:val="Normal Indent"/>
    <w:basedOn w:val="a2"/>
    <w:uiPriority w:val="99"/>
    <w:unhideWhenUsed/>
    <w:pPr>
      <w:ind w:left="720"/>
      <w:contextualSpacing/>
    </w:pPr>
  </w:style>
  <w:style w:type="paragraph" w:styleId="af">
    <w:name w:val="header"/>
    <w:basedOn w:val="a2"/>
    <w:link w:val="af0"/>
    <w:uiPriority w:val="99"/>
    <w:unhideWhenUsed/>
    <w:pPr>
      <w:tabs>
        <w:tab w:val="center" w:pos="4320"/>
        <w:tab w:val="right" w:pos="8640"/>
      </w:tabs>
    </w:pPr>
  </w:style>
  <w:style w:type="character" w:customStyle="1" w:styleId="af0">
    <w:name w:val="Верхний колонтитул Знак"/>
    <w:basedOn w:val="a3"/>
    <w:link w:val="af"/>
    <w:uiPriority w:val="99"/>
    <w:rPr>
      <w:sz w:val="20"/>
      <w:szCs w:val="20"/>
    </w:rPr>
  </w:style>
  <w:style w:type="paragraph" w:styleId="af1">
    <w:name w:val="footer"/>
    <w:basedOn w:val="a2"/>
    <w:link w:val="af2"/>
    <w:uiPriority w:val="99"/>
    <w:unhideWhenUsed/>
    <w:pPr>
      <w:tabs>
        <w:tab w:val="center" w:pos="4320"/>
        <w:tab w:val="right" w:pos="8640"/>
      </w:tabs>
    </w:pPr>
  </w:style>
  <w:style w:type="character" w:customStyle="1" w:styleId="af2">
    <w:name w:val="Нижний колонтитул Знак"/>
    <w:basedOn w:val="a3"/>
    <w:link w:val="af1"/>
    <w:uiPriority w:val="99"/>
    <w:rPr>
      <w:sz w:val="20"/>
      <w:szCs w:val="20"/>
    </w:rPr>
  </w:style>
  <w:style w:type="paragraph" w:customStyle="1" w:styleId="af3">
    <w:name w:val="Раздел"/>
    <w:basedOn w:val="a2"/>
    <w:uiPriority w:val="2"/>
    <w:qFormat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af4">
    <w:name w:val="Подраздел"/>
    <w:basedOn w:val="a2"/>
    <w:uiPriority w:val="2"/>
    <w:qFormat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af5">
    <w:name w:val="Book Title"/>
    <w:basedOn w:val="a3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af6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customStyle="1" w:styleId="10">
    <w:name w:val="Заголовок 1 Знак"/>
    <w:basedOn w:val="a3"/>
    <w:link w:val="1"/>
    <w:uiPriority w:val="9"/>
    <w:semiHidden/>
    <w:rPr>
      <w:rFonts w:asciiTheme="majorHAnsi" w:hAnsiTheme="majorHAnsi"/>
      <w:color w:val="438086" w:themeColor="accent2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semiHidden/>
    <w:rPr>
      <w:rFonts w:asciiTheme="majorHAnsi" w:hAnsiTheme="majorHAnsi"/>
      <w:color w:val="438086" w:themeColor="accent2"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semiHidden/>
    <w:rPr>
      <w:rFonts w:asciiTheme="majorHAnsi" w:hAnsiTheme="majorHAnsi"/>
      <w:color w:val="438086" w:themeColor="accent2"/>
      <w:sz w:val="24"/>
      <w:szCs w:val="24"/>
    </w:rPr>
  </w:style>
  <w:style w:type="character" w:customStyle="1" w:styleId="40">
    <w:name w:val="Заголовок 4 Знак"/>
    <w:basedOn w:val="a3"/>
    <w:link w:val="4"/>
    <w:uiPriority w:val="9"/>
    <w:semiHidden/>
    <w:rPr>
      <w:rFonts w:asciiTheme="majorHAnsi" w:hAnsiTheme="majorHAnsi"/>
      <w:i/>
      <w:color w:val="438086" w:themeColor="accent2"/>
    </w:rPr>
  </w:style>
  <w:style w:type="character" w:customStyle="1" w:styleId="50">
    <w:name w:val="Заголовок 5 Знак"/>
    <w:basedOn w:val="a3"/>
    <w:link w:val="5"/>
    <w:uiPriority w:val="9"/>
    <w:semiHidden/>
    <w:rPr>
      <w:rFonts w:asciiTheme="majorHAnsi" w:hAnsiTheme="majorHAnsi"/>
      <w:b/>
      <w:color w:val="325F64" w:themeColor="accent2" w:themeShade="BF"/>
      <w:sz w:val="20"/>
      <w:szCs w:val="20"/>
    </w:rPr>
  </w:style>
  <w:style w:type="character" w:customStyle="1" w:styleId="60">
    <w:name w:val="Заголовок 6 Знак"/>
    <w:basedOn w:val="a3"/>
    <w:link w:val="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</w:rPr>
  </w:style>
  <w:style w:type="character" w:customStyle="1" w:styleId="70">
    <w:name w:val="Заголовок 7 Знак"/>
    <w:basedOn w:val="a3"/>
    <w:link w:val="7"/>
    <w:uiPriority w:val="9"/>
    <w:semiHidden/>
    <w:rPr>
      <w:rFonts w:asciiTheme="majorHAnsi" w:hAnsiTheme="majorHAnsi"/>
      <w:b/>
      <w:color w:val="53548A" w:themeColor="accent1"/>
      <w:sz w:val="20"/>
      <w:szCs w:val="20"/>
    </w:rPr>
  </w:style>
  <w:style w:type="character" w:customStyle="1" w:styleId="80">
    <w:name w:val="Заголовок 8 Знак"/>
    <w:basedOn w:val="a3"/>
    <w:link w:val="8"/>
    <w:uiPriority w:val="9"/>
    <w:semiHidden/>
    <w:rPr>
      <w:rFonts w:asciiTheme="majorHAnsi" w:hAnsiTheme="majorHAnsi"/>
      <w:b/>
      <w:i/>
      <w:color w:val="53548A" w:themeColor="accent1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Pr>
      <w:rFonts w:asciiTheme="majorHAnsi" w:hAnsiTheme="majorHAnsi"/>
      <w:b/>
      <w:color w:val="313240" w:themeColor="text2" w:themeShade="BF"/>
      <w:sz w:val="20"/>
      <w:szCs w:val="20"/>
    </w:rPr>
  </w:style>
  <w:style w:type="character" w:styleId="af7">
    <w:name w:val="Intense Emphasis"/>
    <w:basedOn w:val="a3"/>
    <w:uiPriority w:val="21"/>
    <w:qFormat/>
    <w:rPr>
      <w:rFonts w:asciiTheme="minorHAnsi" w:hAnsiTheme="minorHAnsi" w:cstheme="minorHAnsi"/>
      <w:b/>
      <w:i/>
      <w:caps/>
      <w:color w:val="438086" w:themeColor="accent2"/>
      <w:spacing w:val="5"/>
    </w:rPr>
  </w:style>
  <w:style w:type="paragraph" w:styleId="af8">
    <w:name w:val="Intense Quote"/>
    <w:basedOn w:val="a2"/>
    <w:link w:val="af9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af9">
    <w:name w:val="Выделенная цитата Знак"/>
    <w:basedOn w:val="a3"/>
    <w:link w:val="af8"/>
    <w:uiPriority w:val="30"/>
    <w:rPr>
      <w:i/>
      <w:color w:val="438086" w:themeColor="accent2"/>
    </w:rPr>
  </w:style>
  <w:style w:type="character" w:styleId="afa">
    <w:name w:val="Intense Reference"/>
    <w:basedOn w:val="a3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afb">
    <w:name w:val="List Paragraph"/>
    <w:basedOn w:val="a2"/>
    <w:uiPriority w:val="34"/>
    <w:unhideWhenUsed/>
    <w:qFormat/>
    <w:pPr>
      <w:ind w:left="720"/>
      <w:contextualSpacing/>
    </w:pPr>
  </w:style>
  <w:style w:type="character" w:styleId="afc">
    <w:name w:val="Strong"/>
    <w:basedOn w:val="a3"/>
    <w:uiPriority w:val="8"/>
    <w:qFormat/>
    <w:rPr>
      <w:b/>
      <w:bCs/>
    </w:rPr>
  </w:style>
  <w:style w:type="character" w:styleId="afd">
    <w:name w:val="Subtle Emphasis"/>
    <w:basedOn w:val="a3"/>
    <w:uiPriority w:val="19"/>
    <w:qFormat/>
    <w:rPr>
      <w:rFonts w:asciiTheme="minorHAnsi" w:hAnsiTheme="minorHAnsi"/>
      <w:i/>
      <w:color w:val="438086" w:themeColor="accent2"/>
    </w:rPr>
  </w:style>
  <w:style w:type="character" w:styleId="afe">
    <w:name w:val="Subtle Reference"/>
    <w:basedOn w:val="a3"/>
    <w:uiPriority w:val="31"/>
    <w:qFormat/>
    <w:rPr>
      <w:rFonts w:cs="Times New Roman"/>
      <w:i/>
      <w:color w:val="53548A" w:themeColor="accent1"/>
    </w:rPr>
  </w:style>
  <w:style w:type="numbering" w:customStyle="1" w:styleId="a0">
    <w:name w:val="Городской маркированный список"/>
    <w:uiPriority w:val="99"/>
    <w:pPr>
      <w:numPr>
        <w:numId w:val="2"/>
      </w:numPr>
    </w:pPr>
  </w:style>
  <w:style w:type="numbering" w:customStyle="1" w:styleId="a">
    <w:name w:val="Городской нумерованный список"/>
    <w:uiPriority w:val="99"/>
    <w:pPr>
      <w:numPr>
        <w:numId w:val="3"/>
      </w:numPr>
    </w:pPr>
  </w:style>
  <w:style w:type="character" w:styleId="aff">
    <w:name w:val="Placeholder Text"/>
    <w:basedOn w:val="a3"/>
    <w:uiPriority w:val="99"/>
    <w:unhideWhenUsed/>
    <w:rPr>
      <w:color w:val="808080"/>
    </w:rPr>
  </w:style>
  <w:style w:type="paragraph" w:styleId="a1">
    <w:name w:val="List Bullet"/>
    <w:basedOn w:val="ae"/>
    <w:uiPriority w:val="3"/>
    <w:qFormat/>
    <w:pPr>
      <w:numPr>
        <w:numId w:val="17"/>
      </w:numPr>
      <w:spacing w:after="0" w:line="240" w:lineRule="auto"/>
    </w:pPr>
    <w:rPr>
      <w:color w:val="213F43" w:themeColor="accent2" w:themeShade="80"/>
    </w:rPr>
  </w:style>
  <w:style w:type="paragraph" w:customStyle="1" w:styleId="aff0">
    <w:name w:val="Категория"/>
    <w:basedOn w:val="a2"/>
    <w:qFormat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aff1">
    <w:name w:val="Обратный адрес"/>
    <w:basedOn w:val="a2"/>
    <w:uiPriority w:val="2"/>
    <w:unhideWhenUsed/>
    <w:qFormat/>
    <w:pPr>
      <w:spacing w:after="0" w:line="300" w:lineRule="auto"/>
      <w:ind w:left="6912"/>
    </w:pPr>
    <w:rPr>
      <w:szCs w:val="22"/>
    </w:rPr>
  </w:style>
  <w:style w:type="paragraph" w:styleId="aff2">
    <w:name w:val="Closing"/>
    <w:basedOn w:val="aff1"/>
    <w:link w:val="aff3"/>
    <w:uiPriority w:val="3"/>
    <w:unhideWhenUsed/>
    <w:qFormat/>
    <w:pPr>
      <w:spacing w:before="960" w:after="960"/>
      <w:ind w:left="4320"/>
    </w:pPr>
  </w:style>
  <w:style w:type="character" w:customStyle="1" w:styleId="aff3">
    <w:name w:val="Прощание Знак"/>
    <w:basedOn w:val="a3"/>
    <w:link w:val="aff2"/>
    <w:uiPriority w:val="3"/>
    <w:rPr>
      <w:sz w:val="20"/>
    </w:rPr>
  </w:style>
  <w:style w:type="paragraph" w:customStyle="1" w:styleId="aff4">
    <w:name w:val="Примечания"/>
    <w:basedOn w:val="a2"/>
    <w:qFormat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customStyle="1" w:styleId="DefaultPlaceholderAuthor">
    <w:name w:val="DefaultPlaceholder_Author"/>
    <w:uiPriority w:val="49"/>
  </w:style>
  <w:style w:type="paragraph" w:customStyle="1" w:styleId="aff5">
    <w:name w:val="Имя"/>
    <w:basedOn w:val="a2"/>
    <w:next w:val="a2"/>
    <w:uiPriority w:val="2"/>
    <w:qFormat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aff6">
    <w:name w:val="Адрес получателя"/>
    <w:basedOn w:val="a2"/>
    <w:uiPriority w:val="2"/>
    <w:unhideWhenUsed/>
    <w:qFormat/>
    <w:pPr>
      <w:spacing w:before="480" w:after="480" w:line="300" w:lineRule="auto"/>
      <w:contextualSpacing/>
    </w:pPr>
    <w:rPr>
      <w:szCs w:val="24"/>
    </w:rPr>
  </w:style>
  <w:style w:type="paragraph" w:styleId="aff7">
    <w:name w:val="Salutation"/>
    <w:basedOn w:val="a2"/>
    <w:next w:val="a2"/>
    <w:link w:val="aff8"/>
    <w:uiPriority w:val="3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aff8">
    <w:name w:val="Приветствие Знак"/>
    <w:basedOn w:val="a3"/>
    <w:link w:val="aff7"/>
    <w:uiPriority w:val="3"/>
    <w:rPr>
      <w:b/>
      <w:color w:val="438086" w:themeColor="accent2"/>
      <w:sz w:val="20"/>
    </w:rPr>
  </w:style>
  <w:style w:type="paragraph" w:styleId="aff9">
    <w:name w:val="Signature"/>
    <w:basedOn w:val="a2"/>
    <w:link w:val="affa"/>
    <w:uiPriority w:val="99"/>
    <w:unhideWhenUsed/>
    <w:pPr>
      <w:spacing w:after="0" w:line="300" w:lineRule="auto"/>
      <w:ind w:left="4320"/>
    </w:pPr>
    <w:rPr>
      <w:szCs w:val="24"/>
    </w:rPr>
  </w:style>
  <w:style w:type="character" w:customStyle="1" w:styleId="affa">
    <w:name w:val="Подпись Знак"/>
    <w:basedOn w:val="a3"/>
    <w:link w:val="aff9"/>
    <w:uiPriority w:val="99"/>
    <w:rPr>
      <w:sz w:val="20"/>
      <w:szCs w:val="24"/>
    </w:rPr>
  </w:style>
  <w:style w:type="paragraph" w:customStyle="1" w:styleId="11">
    <w:name w:val="Текст примечания1"/>
    <w:basedOn w:val="a2"/>
    <w:qFormat/>
    <w:pPr>
      <w:spacing w:after="120" w:line="288" w:lineRule="auto"/>
    </w:pPr>
    <w:rPr>
      <w:szCs w:val="22"/>
    </w:rPr>
  </w:style>
  <w:style w:type="paragraph" w:customStyle="1" w:styleId="Default">
    <w:name w:val="Default"/>
    <w:rsid w:val="00BA6AA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0;&#1082;&#1090;&#1086;&#1088;\AppData\Roaming\Microsoft\&#1064;&#1072;&#1073;&#1083;&#1086;&#1085;&#1099;\&#1056;&#1077;&#1079;&#1102;&#1084;&#1077;%20(&#1090;&#1077;&#1084;&#1072;%20&#1043;&#1086;&#1088;&#1086;&#1076;&#1089;&#1082;&#1072;&#110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D18C81-CA09-4766-A6A9-CCF34AF732D8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813ECE2-15F2-4EC1-8B80-5CE0BEF7A49B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0C206A04-AAEC-4E3A-9B50-F3B1BE12B3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(тема Городская)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 Ратушняк</dc:creator>
  <cp:keywords/>
  <cp:lastModifiedBy>Виктор Ратушняк</cp:lastModifiedBy>
  <cp:revision>2</cp:revision>
  <dcterms:created xsi:type="dcterms:W3CDTF">2017-06-27T11:57:00Z</dcterms:created>
  <dcterms:modified xsi:type="dcterms:W3CDTF">2017-06-27T11:57:00Z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TC017730909991</vt:lpwstr>
  </property>
</Properties>
</file>